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FDB96" w14:textId="77777777" w:rsidR="00EE5920" w:rsidRDefault="00EE5920" w:rsidP="00EE5920">
      <w:pPr>
        <w:spacing w:before="7" w:line="276" w:lineRule="auto"/>
        <w:ind w:left="270" w:right="300"/>
        <w:jc w:val="center"/>
        <w:rPr>
          <w:rFonts w:ascii="Calibri Light" w:hAnsi="Calibri Light" w:cs="Calibri Light"/>
          <w:b/>
        </w:rPr>
      </w:pPr>
      <w:r w:rsidRPr="002A58C8">
        <w:rPr>
          <w:rFonts w:ascii="Calibri Light" w:hAnsi="Calibri Light" w:cs="Calibri Light"/>
          <w:b/>
        </w:rPr>
        <w:t>NOTICE OF GRIEVANCE POLICY</w:t>
      </w:r>
    </w:p>
    <w:p w14:paraId="2317E73B" w14:textId="77777777" w:rsidR="00EE5920" w:rsidRPr="002A58C8" w:rsidRDefault="00EE5920" w:rsidP="00EE5920">
      <w:pPr>
        <w:spacing w:before="7" w:line="276" w:lineRule="auto"/>
        <w:ind w:left="270" w:right="300"/>
        <w:rPr>
          <w:rFonts w:ascii="Calibri Light" w:hAnsi="Calibri Light" w:cs="Calibri Light"/>
          <w:b/>
        </w:rPr>
      </w:pPr>
    </w:p>
    <w:p w14:paraId="670E7EE6" w14:textId="77777777" w:rsidR="00EE5920" w:rsidRDefault="00EE5920" w:rsidP="00EE5920">
      <w:pPr>
        <w:pStyle w:val="BodyText"/>
        <w:tabs>
          <w:tab w:val="left" w:pos="6103"/>
          <w:tab w:val="left" w:pos="7002"/>
          <w:tab w:val="left" w:pos="7638"/>
          <w:tab w:val="left" w:pos="7759"/>
          <w:tab w:val="left" w:pos="9296"/>
          <w:tab w:val="left" w:pos="9622"/>
        </w:tabs>
        <w:spacing w:before="72" w:line="276" w:lineRule="auto"/>
        <w:ind w:left="275" w:right="303"/>
        <w:jc w:val="both"/>
        <w:rPr>
          <w:rFonts w:ascii="Calibri Light" w:hAnsi="Calibri Light" w:cs="Calibri Light"/>
          <w:sz w:val="22"/>
          <w:szCs w:val="22"/>
        </w:rPr>
      </w:pPr>
      <w:r w:rsidRPr="002A58C8">
        <w:rPr>
          <w:rFonts w:ascii="Calibri Light" w:hAnsi="Calibri Light" w:cs="Calibri Light"/>
          <w:sz w:val="22"/>
          <w:szCs w:val="22"/>
        </w:rPr>
        <w:t>Parents, guardians, social workers, other professionals, and others representing a program participant have the right and are encouraged to voice their questions, concerns, or grievances.</w:t>
      </w:r>
      <w:r w:rsidRPr="002A58C8">
        <w:rPr>
          <w:rFonts w:ascii="Calibri Light" w:hAnsi="Calibri Light" w:cs="Calibri Light"/>
          <w:spacing w:val="-5"/>
          <w:sz w:val="22"/>
          <w:szCs w:val="22"/>
        </w:rPr>
        <w:t xml:space="preserve"> </w:t>
      </w:r>
      <w:r w:rsidRPr="002A58C8">
        <w:rPr>
          <w:rFonts w:ascii="Calibri Light" w:hAnsi="Calibri Light" w:cs="Calibri Light"/>
          <w:sz w:val="22"/>
          <w:szCs w:val="22"/>
        </w:rPr>
        <w:t>A</w:t>
      </w:r>
      <w:r w:rsidRPr="002A58C8">
        <w:rPr>
          <w:rFonts w:ascii="Calibri Light" w:hAnsi="Calibri Light" w:cs="Calibri Light"/>
          <w:spacing w:val="-5"/>
          <w:sz w:val="22"/>
          <w:szCs w:val="22"/>
        </w:rPr>
        <w:t xml:space="preserve"> </w:t>
      </w:r>
      <w:r w:rsidRPr="002A58C8">
        <w:rPr>
          <w:rFonts w:ascii="Calibri Light" w:hAnsi="Calibri Light" w:cs="Calibri Light"/>
          <w:sz w:val="22"/>
          <w:szCs w:val="22"/>
        </w:rPr>
        <w:t>grievance is any expression of dissatisfaction about any matter related to provided services and shall be accepted verbally or in writing. If such a party wishes to file such a grievance, the following procedure shall be followed:</w:t>
      </w:r>
    </w:p>
    <w:p w14:paraId="32272DCC" w14:textId="77777777" w:rsidR="00EE5920" w:rsidRPr="002A58C8" w:rsidRDefault="00EE5920" w:rsidP="00EE5920">
      <w:pPr>
        <w:pStyle w:val="BodyText"/>
        <w:tabs>
          <w:tab w:val="left" w:pos="6103"/>
          <w:tab w:val="left" w:pos="7002"/>
          <w:tab w:val="left" w:pos="7638"/>
          <w:tab w:val="left" w:pos="7759"/>
          <w:tab w:val="left" w:pos="9296"/>
          <w:tab w:val="left" w:pos="9622"/>
        </w:tabs>
        <w:spacing w:before="72" w:line="276" w:lineRule="auto"/>
        <w:ind w:left="275" w:right="303"/>
        <w:jc w:val="both"/>
        <w:rPr>
          <w:rFonts w:ascii="Calibri Light" w:hAnsi="Calibri Light" w:cs="Calibri Light"/>
          <w:sz w:val="22"/>
          <w:szCs w:val="22"/>
        </w:rPr>
      </w:pPr>
    </w:p>
    <w:p w14:paraId="2414C8B2" w14:textId="77777777" w:rsidR="00EE5920" w:rsidRPr="002A58C8" w:rsidRDefault="00EE5920" w:rsidP="00EE5920">
      <w:pPr>
        <w:pStyle w:val="BodyText"/>
        <w:numPr>
          <w:ilvl w:val="0"/>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Clients of service, family members, or other advocates have the right to request to have anyone they wish present as a support person when making a grievance. Sandstone Care encourages the party to contact the Primary Therapist, the Program Manager, the Clinical Director, or the Director, but if another staff member of Sandstone Care receives the grievance, they should communicate the grievance to the Primary Therapist, the Program Manager, the Clinical Director, or the Director of Nursing. </w:t>
      </w:r>
    </w:p>
    <w:p w14:paraId="4C64297C" w14:textId="77777777" w:rsidR="00EE5920" w:rsidRPr="002A58C8" w:rsidRDefault="00EE5920" w:rsidP="00EE5920">
      <w:pPr>
        <w:pStyle w:val="BodyText"/>
        <w:numPr>
          <w:ilvl w:val="0"/>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Clients of service, family members, or other advocates can also make a written grievance online through the following link: </w:t>
      </w:r>
    </w:p>
    <w:p w14:paraId="568D755C" w14:textId="2FB2F9AB" w:rsidR="00980234" w:rsidRPr="00980234" w:rsidRDefault="00980234" w:rsidP="00980234">
      <w:pPr>
        <w:pStyle w:val="ListParagraph"/>
        <w:widowControl/>
        <w:numPr>
          <w:ilvl w:val="1"/>
          <w:numId w:val="1"/>
        </w:numPr>
        <w:autoSpaceDE/>
        <w:autoSpaceDN/>
        <w:rPr>
          <w:sz w:val="24"/>
          <w:szCs w:val="24"/>
        </w:rPr>
      </w:pPr>
      <w:hyperlink r:id="rId7" w:history="1">
        <w:r w:rsidRPr="0012088C">
          <w:rPr>
            <w:rStyle w:val="Hyperlink"/>
          </w:rPr>
          <w:t>https://forms.cloud.microsoft/r/x0eBfmsMCd</w:t>
        </w:r>
      </w:hyperlink>
    </w:p>
    <w:p w14:paraId="21A3967D" w14:textId="77777777" w:rsidR="00EE5920" w:rsidRPr="002A58C8" w:rsidRDefault="00EE5920" w:rsidP="00EE5920">
      <w:pPr>
        <w:pStyle w:val="BodyText"/>
        <w:numPr>
          <w:ilvl w:val="1"/>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Paper forms are also available from the designated site within the facility.</w:t>
      </w:r>
    </w:p>
    <w:p w14:paraId="1BD0EE89" w14:textId="6CF71BF7" w:rsidR="00EE5920" w:rsidRPr="002A58C8" w:rsidRDefault="00EE5920" w:rsidP="00EE5920">
      <w:pPr>
        <w:pStyle w:val="BodyText"/>
        <w:numPr>
          <w:ilvl w:val="0"/>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 </w:t>
      </w:r>
      <w:r w:rsidRPr="002A58C8">
        <w:rPr>
          <w:rStyle w:val="ui-provider"/>
          <w:rFonts w:ascii="Calibri Light" w:hAnsi="Calibri Light" w:cs="Calibri Light"/>
          <w:sz w:val="22"/>
          <w:szCs w:val="22"/>
        </w:rPr>
        <w:t xml:space="preserve">All grievances will be responded to within 72 hours. </w:t>
      </w:r>
      <w:r w:rsidRPr="002A58C8">
        <w:rPr>
          <w:rFonts w:ascii="Calibri Light" w:hAnsi="Calibri Light" w:cs="Calibri Light"/>
          <w:sz w:val="22"/>
          <w:szCs w:val="22"/>
        </w:rPr>
        <w:t xml:space="preserve">The respective staff </w:t>
      </w:r>
      <w:proofErr w:type="gramStart"/>
      <w:r w:rsidRPr="002A58C8">
        <w:rPr>
          <w:rFonts w:ascii="Calibri Light" w:hAnsi="Calibri Light" w:cs="Calibri Light"/>
          <w:sz w:val="22"/>
          <w:szCs w:val="22"/>
        </w:rPr>
        <w:t>member</w:t>
      </w:r>
      <w:proofErr w:type="gramEnd"/>
      <w:r w:rsidRPr="002A58C8">
        <w:rPr>
          <w:rFonts w:ascii="Calibri Light" w:hAnsi="Calibri Light" w:cs="Calibri Light"/>
          <w:sz w:val="22"/>
          <w:szCs w:val="22"/>
        </w:rPr>
        <w:t xml:space="preserve"> will investigate </w:t>
      </w:r>
      <w:proofErr w:type="gramStart"/>
      <w:r w:rsidRPr="002A58C8">
        <w:rPr>
          <w:rFonts w:ascii="Calibri Light" w:hAnsi="Calibri Light" w:cs="Calibri Light"/>
          <w:sz w:val="22"/>
          <w:szCs w:val="22"/>
        </w:rPr>
        <w:t>the grievance</w:t>
      </w:r>
      <w:proofErr w:type="gramEnd"/>
      <w:r w:rsidRPr="002A58C8">
        <w:rPr>
          <w:rFonts w:ascii="Calibri Light" w:hAnsi="Calibri Light" w:cs="Calibri Light"/>
          <w:sz w:val="22"/>
          <w:szCs w:val="22"/>
        </w:rPr>
        <w:t xml:space="preserve"> by conducting interviews, seeking </w:t>
      </w:r>
      <w:r w:rsidR="003B16B6">
        <w:rPr>
          <w:rFonts w:ascii="Calibri Light" w:hAnsi="Calibri Light" w:cs="Calibri Light"/>
          <w:sz w:val="22"/>
          <w:szCs w:val="22"/>
        </w:rPr>
        <w:t>corroborating evidence, obtaining feedback, and gathering additional information to obtain as complete an impression as possible</w:t>
      </w:r>
      <w:r w:rsidRPr="002A58C8">
        <w:rPr>
          <w:rFonts w:ascii="Calibri Light" w:hAnsi="Calibri Light" w:cs="Calibri Light"/>
          <w:sz w:val="22"/>
          <w:szCs w:val="22"/>
        </w:rPr>
        <w:t xml:space="preserve"> of the facts surrounding the grievance.</w:t>
      </w:r>
    </w:p>
    <w:p w14:paraId="395BCF4B" w14:textId="77777777" w:rsidR="00EE5920" w:rsidRPr="002A58C8" w:rsidRDefault="00EE5920" w:rsidP="00EE5920">
      <w:pPr>
        <w:pStyle w:val="BodyText"/>
        <w:numPr>
          <w:ilvl w:val="0"/>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pacing w:val="-2"/>
          <w:sz w:val="22"/>
          <w:szCs w:val="22"/>
        </w:rPr>
        <w:t xml:space="preserve">Following </w:t>
      </w:r>
      <w:r w:rsidRPr="002A58C8">
        <w:rPr>
          <w:rFonts w:ascii="Calibri Light" w:hAnsi="Calibri Light" w:cs="Calibri Light"/>
          <w:sz w:val="22"/>
          <w:szCs w:val="22"/>
        </w:rPr>
        <w:t>the</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investigation</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by</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the</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respective</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staff</w:t>
      </w:r>
      <w:r w:rsidRPr="002A58C8">
        <w:rPr>
          <w:rFonts w:ascii="Calibri Light" w:hAnsi="Calibri Light" w:cs="Calibri Light"/>
          <w:spacing w:val="-2"/>
          <w:sz w:val="22"/>
          <w:szCs w:val="22"/>
        </w:rPr>
        <w:t xml:space="preserve"> </w:t>
      </w:r>
      <w:proofErr w:type="gramStart"/>
      <w:r w:rsidRPr="002A58C8">
        <w:rPr>
          <w:rFonts w:ascii="Calibri Light" w:hAnsi="Calibri Light" w:cs="Calibri Light"/>
          <w:sz w:val="22"/>
          <w:szCs w:val="22"/>
        </w:rPr>
        <w:t>member</w:t>
      </w:r>
      <w:proofErr w:type="gramEnd"/>
      <w:r w:rsidRPr="002A58C8">
        <w:rPr>
          <w:rFonts w:ascii="Calibri Light" w:hAnsi="Calibri Light" w:cs="Calibri Light"/>
          <w:sz w:val="22"/>
          <w:szCs w:val="22"/>
        </w:rPr>
        <w:t>,</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such</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identified</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staff</w:t>
      </w:r>
      <w:r w:rsidRPr="002A58C8">
        <w:rPr>
          <w:rFonts w:ascii="Calibri Light" w:hAnsi="Calibri Light" w:cs="Calibri Light"/>
          <w:spacing w:val="-2"/>
          <w:sz w:val="22"/>
          <w:szCs w:val="22"/>
        </w:rPr>
        <w:t xml:space="preserve"> </w:t>
      </w:r>
      <w:proofErr w:type="gramStart"/>
      <w:r w:rsidRPr="002A58C8">
        <w:rPr>
          <w:rFonts w:ascii="Calibri Light" w:hAnsi="Calibri Light" w:cs="Calibri Light"/>
          <w:sz w:val="22"/>
          <w:szCs w:val="22"/>
        </w:rPr>
        <w:t>member</w:t>
      </w:r>
      <w:proofErr w:type="gramEnd"/>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will</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present</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his/her</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findings</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to</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the</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party</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 xml:space="preserve">that filed the grievance; the respective staff </w:t>
      </w:r>
      <w:proofErr w:type="gramStart"/>
      <w:r w:rsidRPr="002A58C8">
        <w:rPr>
          <w:rFonts w:ascii="Calibri Light" w:hAnsi="Calibri Light" w:cs="Calibri Light"/>
          <w:sz w:val="22"/>
          <w:szCs w:val="22"/>
        </w:rPr>
        <w:t>member</w:t>
      </w:r>
      <w:proofErr w:type="gramEnd"/>
      <w:r w:rsidRPr="002A58C8">
        <w:rPr>
          <w:rFonts w:ascii="Calibri Light" w:hAnsi="Calibri Light" w:cs="Calibri Light"/>
          <w:sz w:val="22"/>
          <w:szCs w:val="22"/>
        </w:rPr>
        <w:t xml:space="preserve"> will also propose a solution to the presented problem.</w:t>
      </w:r>
    </w:p>
    <w:p w14:paraId="122C3BB4" w14:textId="77777777" w:rsidR="00EE5920" w:rsidRPr="002A58C8" w:rsidRDefault="00EE5920" w:rsidP="00EE5920">
      <w:pPr>
        <w:pStyle w:val="BodyText"/>
        <w:numPr>
          <w:ilvl w:val="0"/>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 If</w:t>
      </w:r>
      <w:r w:rsidRPr="002A58C8">
        <w:rPr>
          <w:rFonts w:ascii="Calibri Light" w:hAnsi="Calibri Light" w:cs="Calibri Light"/>
          <w:spacing w:val="-7"/>
          <w:sz w:val="22"/>
          <w:szCs w:val="22"/>
        </w:rPr>
        <w:t xml:space="preserve"> </w:t>
      </w:r>
      <w:r w:rsidRPr="002A58C8">
        <w:rPr>
          <w:rFonts w:ascii="Calibri Light" w:hAnsi="Calibri Light" w:cs="Calibri Light"/>
          <w:sz w:val="22"/>
          <w:szCs w:val="22"/>
        </w:rPr>
        <w:t>the</w:t>
      </w:r>
      <w:r w:rsidRPr="002A58C8">
        <w:rPr>
          <w:rFonts w:ascii="Calibri Light" w:hAnsi="Calibri Light" w:cs="Calibri Light"/>
          <w:spacing w:val="-7"/>
          <w:sz w:val="22"/>
          <w:szCs w:val="22"/>
        </w:rPr>
        <w:t xml:space="preserve"> </w:t>
      </w:r>
      <w:r w:rsidRPr="002A58C8">
        <w:rPr>
          <w:rFonts w:ascii="Calibri Light" w:hAnsi="Calibri Light" w:cs="Calibri Light"/>
          <w:sz w:val="22"/>
          <w:szCs w:val="22"/>
        </w:rPr>
        <w:t>party</w:t>
      </w:r>
      <w:r w:rsidRPr="002A58C8">
        <w:rPr>
          <w:rFonts w:ascii="Calibri Light" w:hAnsi="Calibri Light" w:cs="Calibri Light"/>
          <w:spacing w:val="-7"/>
          <w:sz w:val="22"/>
          <w:szCs w:val="22"/>
        </w:rPr>
        <w:t xml:space="preserve"> </w:t>
      </w:r>
      <w:r w:rsidRPr="002A58C8">
        <w:rPr>
          <w:rFonts w:ascii="Calibri Light" w:hAnsi="Calibri Light" w:cs="Calibri Light"/>
          <w:sz w:val="22"/>
          <w:szCs w:val="22"/>
        </w:rPr>
        <w:t>that filed a verbal grievance is not satisfied with the proposed solution, the party may file a written grievance using the online or paper form. After the form has been completed, the form is forwarded</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to</w:t>
      </w:r>
      <w:r w:rsidRPr="002A58C8">
        <w:rPr>
          <w:rFonts w:ascii="Calibri Light" w:hAnsi="Calibri Light" w:cs="Calibri Light"/>
          <w:spacing w:val="-2"/>
          <w:sz w:val="22"/>
          <w:szCs w:val="22"/>
        </w:rPr>
        <w:t xml:space="preserve"> </w:t>
      </w:r>
      <w:r w:rsidRPr="002A58C8">
        <w:rPr>
          <w:rFonts w:ascii="Calibri Light" w:hAnsi="Calibri Light" w:cs="Calibri Light"/>
          <w:sz w:val="22"/>
          <w:szCs w:val="22"/>
        </w:rPr>
        <w:t>the</w:t>
      </w:r>
      <w:r w:rsidRPr="002A58C8">
        <w:rPr>
          <w:rFonts w:ascii="Calibri Light" w:hAnsi="Calibri Light" w:cs="Calibri Light"/>
          <w:spacing w:val="-2"/>
          <w:sz w:val="22"/>
          <w:szCs w:val="22"/>
        </w:rPr>
        <w:t xml:space="preserve"> regional leadership for resolution. </w:t>
      </w:r>
    </w:p>
    <w:p w14:paraId="45FB187F" w14:textId="4B74CCB4" w:rsidR="00EE5920" w:rsidRPr="002A58C8" w:rsidRDefault="00980234" w:rsidP="00EE5920">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hyperlink r:id="rId8" w:history="1">
        <w:r w:rsidR="00EE5920" w:rsidRPr="00980234">
          <w:rPr>
            <w:rStyle w:val="Hyperlink"/>
            <w:rFonts w:ascii="Calibri Light" w:hAnsi="Calibri Light" w:cs="Calibri Light"/>
            <w:sz w:val="22"/>
            <w:szCs w:val="22"/>
          </w:rPr>
          <w:t>https:// sandstone.compliancemanager.healthicity.com/report/8F826D5886</w:t>
        </w:r>
      </w:hyperlink>
    </w:p>
    <w:p w14:paraId="4CE78B24" w14:textId="77777777" w:rsidR="00EE5920" w:rsidRPr="002A58C8" w:rsidRDefault="00EE5920" w:rsidP="00EE5920">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Paper forms are also </w:t>
      </w:r>
      <w:proofErr w:type="gramStart"/>
      <w:r w:rsidRPr="002A58C8">
        <w:rPr>
          <w:rFonts w:ascii="Calibri Light" w:hAnsi="Calibri Light" w:cs="Calibri Light"/>
          <w:sz w:val="22"/>
          <w:szCs w:val="22"/>
        </w:rPr>
        <w:t>available or</w:t>
      </w:r>
      <w:proofErr w:type="gramEnd"/>
      <w:r w:rsidRPr="002A58C8">
        <w:rPr>
          <w:rFonts w:ascii="Calibri Light" w:hAnsi="Calibri Light" w:cs="Calibri Light"/>
          <w:sz w:val="22"/>
          <w:szCs w:val="22"/>
        </w:rPr>
        <w:t xml:space="preserve"> from the designated site within the facility. </w:t>
      </w:r>
    </w:p>
    <w:p w14:paraId="69D1B719" w14:textId="4F2E88F4" w:rsidR="00EE5920" w:rsidRPr="002A58C8" w:rsidRDefault="00EE5920" w:rsidP="00EE5920">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Those parties that originally filed a written grievance and remain unsatisfied </w:t>
      </w:r>
      <w:r w:rsidR="003B16B6">
        <w:rPr>
          <w:rFonts w:ascii="Calibri Light" w:hAnsi="Calibri Light" w:cs="Calibri Light"/>
          <w:sz w:val="22"/>
          <w:szCs w:val="22"/>
        </w:rPr>
        <w:t xml:space="preserve">with their grievance will have their grievance </w:t>
      </w:r>
      <w:r w:rsidRPr="002A58C8">
        <w:rPr>
          <w:rFonts w:ascii="Calibri Light" w:hAnsi="Calibri Light" w:cs="Calibri Light"/>
          <w:sz w:val="22"/>
          <w:szCs w:val="22"/>
        </w:rPr>
        <w:t xml:space="preserve">escalated and resolved by regional leadership. </w:t>
      </w:r>
    </w:p>
    <w:p w14:paraId="2D6A1DD0" w14:textId="77777777" w:rsidR="00EE5920" w:rsidRPr="002A58C8" w:rsidRDefault="00EE5920" w:rsidP="00EE5920">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6495E214">
        <w:rPr>
          <w:rFonts w:ascii="Calibri Light" w:hAnsi="Calibri Light" w:cs="Calibri Light"/>
          <w:sz w:val="22"/>
          <w:szCs w:val="22"/>
        </w:rPr>
        <w:t xml:space="preserve">Complaints that remain unresolved at a regional level will be forwarded to our chief quality officer for review and resolution.  </w:t>
      </w:r>
    </w:p>
    <w:p w14:paraId="2F9AA76A" w14:textId="2944F809" w:rsidR="45233D85" w:rsidRDefault="45233D85" w:rsidP="6495E214">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pPr>
      <w:r w:rsidRPr="6495E214">
        <w:rPr>
          <w:rFonts w:ascii="Calibri Light" w:eastAsia="Calibri Light" w:hAnsi="Calibri Light" w:cs="Calibri Light"/>
          <w:color w:val="000000" w:themeColor="text1"/>
          <w:sz w:val="22"/>
          <w:szCs w:val="22"/>
        </w:rPr>
        <w:t xml:space="preserve">If at any time there is assistance needed by the party filing the grievance or the staff investigating and responding to the grievance, you may reach out to the local facility Grievance Patient </w:t>
      </w:r>
      <w:r w:rsidR="00980234">
        <w:rPr>
          <w:rFonts w:ascii="Calibri Light" w:eastAsia="Calibri Light" w:hAnsi="Calibri Light" w:cs="Calibri Light"/>
          <w:color w:val="000000" w:themeColor="text1"/>
          <w:sz w:val="22"/>
          <w:szCs w:val="22"/>
        </w:rPr>
        <w:t>Advocate or</w:t>
      </w:r>
      <w:r w:rsidRPr="6495E214">
        <w:rPr>
          <w:rFonts w:ascii="Calibri Light" w:eastAsia="Calibri Light" w:hAnsi="Calibri Light" w:cs="Calibri Light"/>
          <w:color w:val="000000" w:themeColor="text1"/>
          <w:sz w:val="22"/>
          <w:szCs w:val="22"/>
        </w:rPr>
        <w:t xml:space="preserve"> the Grievance Coordinator for Sandstone Care</w:t>
      </w:r>
      <w:r w:rsidR="00980234">
        <w:rPr>
          <w:rFonts w:ascii="Calibri Light" w:eastAsia="Calibri Light" w:hAnsi="Calibri Light" w:cs="Calibri Light"/>
          <w:color w:val="000000" w:themeColor="text1"/>
          <w:sz w:val="22"/>
          <w:szCs w:val="22"/>
        </w:rPr>
        <w:t xml:space="preserve"> </w:t>
      </w:r>
      <w:r w:rsidR="00980234">
        <w:rPr>
          <w:rFonts w:ascii="Calibri Light" w:eastAsia="Calibri Light" w:hAnsi="Calibri Light" w:cs="Calibri Light"/>
          <w:b/>
          <w:bCs/>
          <w:color w:val="000000" w:themeColor="text1"/>
          <w:sz w:val="22"/>
          <w:szCs w:val="22"/>
        </w:rPr>
        <w:t>Kevin Dill, JD</w:t>
      </w:r>
      <w:r w:rsidRPr="00B03178">
        <w:rPr>
          <w:rFonts w:ascii="Calibri Light" w:eastAsia="Calibri Light" w:hAnsi="Calibri Light" w:cs="Calibri Light"/>
          <w:b/>
          <w:bCs/>
          <w:color w:val="000000" w:themeColor="text1"/>
          <w:sz w:val="22"/>
          <w:szCs w:val="22"/>
        </w:rPr>
        <w:t xml:space="preserve"> at </w:t>
      </w:r>
      <w:r w:rsidR="00980234">
        <w:rPr>
          <w:rFonts w:ascii="Calibri Light" w:eastAsia="Calibri Light" w:hAnsi="Calibri Light" w:cs="Calibri Light"/>
          <w:b/>
          <w:bCs/>
          <w:color w:val="000000" w:themeColor="text1"/>
          <w:sz w:val="22"/>
          <w:szCs w:val="22"/>
        </w:rPr>
        <w:t>kevin.dill@sandstonecare.com</w:t>
      </w:r>
    </w:p>
    <w:p w14:paraId="243606BE" w14:textId="77777777" w:rsidR="00EE5920" w:rsidRPr="002A58C8" w:rsidRDefault="00EE5920" w:rsidP="00EE5920">
      <w:pPr>
        <w:pStyle w:val="BodyText"/>
        <w:numPr>
          <w:ilvl w:val="0"/>
          <w:numId w:val="2"/>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Within thirty (30) calendar days of receiving the grievance, the program will make a resolution decision on the grievance. Any exceptions that cause this </w:t>
      </w:r>
      <w:proofErr w:type="gramStart"/>
      <w:r w:rsidRPr="002A58C8">
        <w:rPr>
          <w:rFonts w:ascii="Calibri Light" w:hAnsi="Calibri Light" w:cs="Calibri Light"/>
          <w:sz w:val="22"/>
          <w:szCs w:val="22"/>
        </w:rPr>
        <w:t>time period</w:t>
      </w:r>
      <w:proofErr w:type="gramEnd"/>
      <w:r w:rsidRPr="002A58C8">
        <w:rPr>
          <w:rFonts w:ascii="Calibri Light" w:hAnsi="Calibri Light" w:cs="Calibri Light"/>
          <w:sz w:val="22"/>
          <w:szCs w:val="22"/>
        </w:rPr>
        <w:t xml:space="preserve"> to be extended will be documented in the grievance file and written notification will be given to the client or persons filing grievances on the client’s behalf. All grievance documentation reflecting the process used and resolution/remedy of the grievance and documentation, if applicable, of extending the </w:t>
      </w:r>
      <w:proofErr w:type="gramStart"/>
      <w:r w:rsidRPr="002A58C8">
        <w:rPr>
          <w:rFonts w:ascii="Calibri Light" w:hAnsi="Calibri Light" w:cs="Calibri Light"/>
          <w:sz w:val="22"/>
          <w:szCs w:val="22"/>
        </w:rPr>
        <w:t>time period</w:t>
      </w:r>
      <w:proofErr w:type="gramEnd"/>
      <w:r w:rsidRPr="002A58C8">
        <w:rPr>
          <w:rFonts w:ascii="Calibri Light" w:hAnsi="Calibri Light" w:cs="Calibri Light"/>
          <w:sz w:val="22"/>
          <w:szCs w:val="22"/>
        </w:rPr>
        <w:t xml:space="preserve"> for resolving the grievance beyond thirty (30) calendar days will be kept on file in our compliance management system for three years from resolution and will include a copy of the grievance.</w:t>
      </w:r>
    </w:p>
    <w:p w14:paraId="47AD59F9" w14:textId="77777777" w:rsidR="00EE5920" w:rsidRPr="002A58C8" w:rsidRDefault="00EE5920" w:rsidP="00EE5920">
      <w:pPr>
        <w:pStyle w:val="BodyText"/>
        <w:numPr>
          <w:ilvl w:val="0"/>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lastRenderedPageBreak/>
        <w:t xml:space="preserve">A copy of the grievance form and the summary findings shall be placed in the clinical record of the respective client </w:t>
      </w:r>
      <w:proofErr w:type="gramStart"/>
      <w:r w:rsidRPr="002A58C8">
        <w:rPr>
          <w:rFonts w:ascii="Calibri Light" w:hAnsi="Calibri Light" w:cs="Calibri Light"/>
          <w:sz w:val="22"/>
          <w:szCs w:val="22"/>
        </w:rPr>
        <w:t>chart</w:t>
      </w:r>
      <w:proofErr w:type="gramEnd"/>
      <w:r w:rsidRPr="002A58C8">
        <w:rPr>
          <w:rFonts w:ascii="Calibri Light" w:hAnsi="Calibri Light" w:cs="Calibri Light"/>
          <w:sz w:val="22"/>
          <w:szCs w:val="22"/>
        </w:rPr>
        <w:t xml:space="preserve"> and a report shall be given to the Compliance Committee quarterly.</w:t>
      </w:r>
    </w:p>
    <w:p w14:paraId="60619313" w14:textId="77777777" w:rsidR="00EE5920" w:rsidRPr="002A58C8" w:rsidRDefault="00EE5920" w:rsidP="00EE5920">
      <w:pPr>
        <w:pStyle w:val="BodyText"/>
        <w:numPr>
          <w:ilvl w:val="0"/>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 xml:space="preserve">The Compliance Committee through its quality assurance and improvement activities shall complete an aggregate quarterly summary of grievances, investigate any trends and implement or change policies and </w:t>
      </w:r>
      <w:proofErr w:type="gramStart"/>
      <w:r w:rsidRPr="002A58C8">
        <w:rPr>
          <w:rFonts w:ascii="Calibri Light" w:hAnsi="Calibri Light" w:cs="Calibri Light"/>
          <w:sz w:val="22"/>
          <w:szCs w:val="22"/>
        </w:rPr>
        <w:t>procedure</w:t>
      </w:r>
      <w:proofErr w:type="gramEnd"/>
      <w:r w:rsidRPr="002A58C8">
        <w:rPr>
          <w:rFonts w:ascii="Calibri Light" w:hAnsi="Calibri Light" w:cs="Calibri Light"/>
          <w:sz w:val="22"/>
          <w:szCs w:val="22"/>
        </w:rPr>
        <w:t xml:space="preserve"> that are aimed at improvement of care with respect to legitimate grievances.</w:t>
      </w:r>
    </w:p>
    <w:p w14:paraId="1A543624" w14:textId="77777777" w:rsidR="00EE5920" w:rsidRPr="002A58C8" w:rsidRDefault="00EE5920" w:rsidP="00EE5920">
      <w:pPr>
        <w:pStyle w:val="ListNumber"/>
        <w:numPr>
          <w:ilvl w:val="0"/>
          <w:numId w:val="1"/>
        </w:numPr>
        <w:spacing w:before="0" w:after="0" w:line="276" w:lineRule="auto"/>
        <w:jc w:val="both"/>
        <w:rPr>
          <w:rFonts w:ascii="Calibri Light" w:hAnsi="Calibri Light" w:cs="Calibri Light"/>
          <w:color w:val="auto"/>
          <w:szCs w:val="22"/>
        </w:rPr>
      </w:pPr>
      <w:r w:rsidRPr="002A58C8">
        <w:rPr>
          <w:rFonts w:ascii="Calibri Light" w:hAnsi="Calibri Light" w:cs="Calibri Light"/>
          <w:color w:val="auto"/>
          <w:szCs w:val="22"/>
        </w:rPr>
        <w:t>You have the right to request your own medical records, to see the records at reasonable times, and the right to own the information within your file apart from psychotherapy notes. Including: to request corrections of erroneous and/or incomplete information, to prohibit re-disclosure of your client information, to request transmittal of communications in an alternative manner, to obtain an accounting of disclosures, and to be given written reasons, if the request is denied.</w:t>
      </w:r>
    </w:p>
    <w:p w14:paraId="2BADCEAF" w14:textId="77777777" w:rsidR="00EE5920" w:rsidRPr="002A58C8" w:rsidRDefault="00EE5920" w:rsidP="00EE5920">
      <w:pPr>
        <w:pStyle w:val="BodyText"/>
        <w:numPr>
          <w:ilvl w:val="0"/>
          <w:numId w:val="1"/>
        </w:numPr>
        <w:tabs>
          <w:tab w:val="left" w:pos="6103"/>
          <w:tab w:val="left" w:pos="7002"/>
          <w:tab w:val="left" w:pos="7638"/>
          <w:tab w:val="left" w:pos="7759"/>
          <w:tab w:val="left" w:pos="9296"/>
          <w:tab w:val="left" w:pos="9622"/>
        </w:tabs>
        <w:spacing w:before="72" w:line="276" w:lineRule="auto"/>
        <w:ind w:right="303"/>
        <w:jc w:val="both"/>
        <w:rPr>
          <w:rFonts w:ascii="Calibri Light" w:hAnsi="Calibri Light" w:cs="Calibri Light"/>
          <w:sz w:val="22"/>
          <w:szCs w:val="22"/>
        </w:rPr>
      </w:pPr>
      <w:r w:rsidRPr="002A58C8">
        <w:rPr>
          <w:rFonts w:ascii="Calibri Light" w:hAnsi="Calibri Light" w:cs="Calibri Light"/>
          <w:sz w:val="22"/>
          <w:szCs w:val="22"/>
        </w:rPr>
        <w:t>At any time, clients or persons filing grievances on the client’s behalf have a right to file a grievance with any of the organizations listed below:</w:t>
      </w:r>
    </w:p>
    <w:p w14:paraId="45DECD9D" w14:textId="77777777" w:rsidR="00EE5920" w:rsidRPr="002A58C8" w:rsidRDefault="00EE5920" w:rsidP="00EE5920">
      <w:pPr>
        <w:spacing w:line="276" w:lineRule="auto"/>
        <w:ind w:left="150"/>
        <w:jc w:val="both"/>
        <w:rPr>
          <w:rFonts w:ascii="Calibri Light" w:hAnsi="Calibri Light" w:cs="Calibri Light"/>
        </w:rPr>
      </w:pPr>
    </w:p>
    <w:p w14:paraId="0F82E92A" w14:textId="77777777" w:rsidR="00EE5920" w:rsidRPr="002A58C8" w:rsidRDefault="00EE5920" w:rsidP="00EE5920">
      <w:pPr>
        <w:spacing w:line="276" w:lineRule="auto"/>
        <w:ind w:left="150" w:firstLine="570"/>
        <w:jc w:val="both"/>
        <w:rPr>
          <w:rFonts w:ascii="Calibri Light" w:hAnsi="Calibri Light" w:cs="Calibri Light"/>
        </w:rPr>
        <w:sectPr w:rsidR="00EE5920" w:rsidRPr="002A58C8" w:rsidSect="00EE5920">
          <w:headerReference w:type="default" r:id="rId9"/>
          <w:footerReference w:type="default" r:id="rId10"/>
          <w:pgSz w:w="11900" w:h="16860"/>
          <w:pgMar w:top="1440" w:right="720" w:bottom="1440" w:left="720" w:header="274" w:footer="288" w:gutter="0"/>
          <w:cols w:space="720"/>
          <w:docGrid w:linePitch="299"/>
        </w:sectPr>
      </w:pPr>
    </w:p>
    <w:p w14:paraId="57722A86" w14:textId="77777777" w:rsidR="00EE5920" w:rsidRPr="00EE5920" w:rsidRDefault="00EE5920" w:rsidP="00EE5920">
      <w:pPr>
        <w:spacing w:line="276" w:lineRule="auto"/>
        <w:ind w:right="200"/>
        <w:jc w:val="both"/>
        <w:rPr>
          <w:rFonts w:ascii="Calibri Light" w:hAnsi="Calibri Light" w:cs="Calibri Light"/>
          <w:b/>
          <w:bCs/>
        </w:rPr>
      </w:pPr>
      <w:r w:rsidRPr="00EE5920">
        <w:rPr>
          <w:rFonts w:ascii="Calibri Light" w:hAnsi="Calibri Light" w:cs="Calibri Light"/>
          <w:b/>
          <w:bCs/>
        </w:rPr>
        <w:t>Maryland Department of Human Services</w:t>
      </w:r>
    </w:p>
    <w:p w14:paraId="51D64619"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800.332.6347 / 800.735.2258 (TTY)</w:t>
      </w:r>
    </w:p>
    <w:p w14:paraId="244C0ABF"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25 South Charles Street</w:t>
      </w:r>
    </w:p>
    <w:p w14:paraId="1444F6D0"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Baltimore, MD 21201</w:t>
      </w:r>
    </w:p>
    <w:p w14:paraId="34BD5098"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 </w:t>
      </w:r>
    </w:p>
    <w:p w14:paraId="5DC9B88D" w14:textId="77777777" w:rsidR="00EE5920" w:rsidRPr="00EE5920" w:rsidRDefault="00EE5920" w:rsidP="00EE5920">
      <w:pPr>
        <w:spacing w:line="276" w:lineRule="auto"/>
        <w:ind w:right="200"/>
        <w:jc w:val="both"/>
        <w:rPr>
          <w:rFonts w:ascii="Calibri Light" w:hAnsi="Calibri Light" w:cs="Calibri Light"/>
          <w:b/>
          <w:bCs/>
        </w:rPr>
      </w:pPr>
      <w:r w:rsidRPr="00EE5920">
        <w:rPr>
          <w:rFonts w:ascii="Calibri Light" w:hAnsi="Calibri Light" w:cs="Calibri Light"/>
          <w:b/>
          <w:bCs/>
        </w:rPr>
        <w:t>Maryland Department of the Environment</w:t>
      </w:r>
    </w:p>
    <w:p w14:paraId="1EB9D131"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410.537.3000</w:t>
      </w:r>
    </w:p>
    <w:p w14:paraId="599B01B7"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1800 Washington Blvd.</w:t>
      </w:r>
    </w:p>
    <w:p w14:paraId="2A9DBD2C"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Baltimore, MD 21230</w:t>
      </w:r>
    </w:p>
    <w:p w14:paraId="006F05D9"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 </w:t>
      </w:r>
    </w:p>
    <w:p w14:paraId="33BF994B" w14:textId="77777777" w:rsidR="00EE5920" w:rsidRDefault="00EE5920" w:rsidP="00EE5920">
      <w:pPr>
        <w:spacing w:line="276" w:lineRule="auto"/>
        <w:ind w:right="200"/>
        <w:jc w:val="both"/>
        <w:rPr>
          <w:rFonts w:ascii="Calibri Light" w:hAnsi="Calibri Light" w:cs="Calibri Light"/>
          <w:b/>
          <w:bCs/>
        </w:rPr>
      </w:pPr>
    </w:p>
    <w:p w14:paraId="404B946F" w14:textId="77777777" w:rsidR="00EE5920" w:rsidRDefault="00EE5920" w:rsidP="00EE5920">
      <w:pPr>
        <w:spacing w:line="276" w:lineRule="auto"/>
        <w:ind w:right="200"/>
        <w:jc w:val="both"/>
        <w:rPr>
          <w:rFonts w:ascii="Calibri Light" w:hAnsi="Calibri Light" w:cs="Calibri Light"/>
          <w:b/>
          <w:bCs/>
        </w:rPr>
      </w:pPr>
    </w:p>
    <w:p w14:paraId="0A16EE10" w14:textId="77777777" w:rsidR="00EE5920" w:rsidRDefault="00EE5920" w:rsidP="00EE5920">
      <w:pPr>
        <w:spacing w:line="276" w:lineRule="auto"/>
        <w:ind w:right="200"/>
        <w:jc w:val="both"/>
        <w:rPr>
          <w:rFonts w:ascii="Calibri Light" w:hAnsi="Calibri Light" w:cs="Calibri Light"/>
          <w:b/>
          <w:bCs/>
        </w:rPr>
      </w:pPr>
    </w:p>
    <w:p w14:paraId="3E400689" w14:textId="2E8A48C8" w:rsidR="00EE5920" w:rsidRPr="00EE5920" w:rsidRDefault="00EE5920" w:rsidP="00EE5920">
      <w:pPr>
        <w:spacing w:line="276" w:lineRule="auto"/>
        <w:ind w:right="200"/>
        <w:jc w:val="both"/>
        <w:rPr>
          <w:rFonts w:ascii="Calibri Light" w:hAnsi="Calibri Light" w:cs="Calibri Light"/>
          <w:b/>
          <w:bCs/>
        </w:rPr>
      </w:pPr>
      <w:r w:rsidRPr="00EE5920">
        <w:rPr>
          <w:rFonts w:ascii="Calibri Light" w:hAnsi="Calibri Light" w:cs="Calibri Light"/>
          <w:b/>
          <w:bCs/>
        </w:rPr>
        <w:t>Maryland Department of Health</w:t>
      </w:r>
    </w:p>
    <w:p w14:paraId="39479228"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877.463.3464 / 410.767.6500</w:t>
      </w:r>
    </w:p>
    <w:p w14:paraId="09BEEC6A"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210 W. Preston Street</w:t>
      </w:r>
    </w:p>
    <w:p w14:paraId="7C8056DA"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Baltimore, MD 21201</w:t>
      </w:r>
    </w:p>
    <w:p w14:paraId="6290D9D0"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 </w:t>
      </w:r>
    </w:p>
    <w:p w14:paraId="6A00DAB3" w14:textId="77777777" w:rsidR="00EE5920" w:rsidRPr="00EE5920" w:rsidRDefault="00EE5920" w:rsidP="00EE5920">
      <w:pPr>
        <w:spacing w:line="276" w:lineRule="auto"/>
        <w:ind w:right="200"/>
        <w:jc w:val="both"/>
        <w:rPr>
          <w:rFonts w:ascii="Calibri Light" w:hAnsi="Calibri Light" w:cs="Calibri Light"/>
          <w:b/>
          <w:bCs/>
        </w:rPr>
      </w:pPr>
      <w:r w:rsidRPr="00EE5920">
        <w:rPr>
          <w:rFonts w:ascii="Calibri Light" w:hAnsi="Calibri Light" w:cs="Calibri Light"/>
          <w:b/>
          <w:bCs/>
        </w:rPr>
        <w:t>The Joint Commission</w:t>
      </w:r>
    </w:p>
    <w:p w14:paraId="3DD2F293" w14:textId="77777777" w:rsidR="00EE5920" w:rsidRPr="00EE5920" w:rsidRDefault="00EE5920" w:rsidP="00EE5920">
      <w:pPr>
        <w:spacing w:line="276" w:lineRule="auto"/>
        <w:ind w:right="200"/>
        <w:jc w:val="both"/>
        <w:rPr>
          <w:rFonts w:ascii="Calibri Light" w:hAnsi="Calibri Light" w:cs="Calibri Light"/>
        </w:rPr>
      </w:pPr>
      <w:hyperlink r:id="rId11" w:history="1">
        <w:r w:rsidRPr="00EE5920">
          <w:rPr>
            <w:rStyle w:val="Hyperlink"/>
            <w:rFonts w:ascii="Calibri Light" w:hAnsi="Calibri Light" w:cs="Calibri Light"/>
          </w:rPr>
          <w:t>https://www.jointcommission.org/resources/patient-safety-topics/report-a-patient-safety-concern-or-complaint/</w:t>
        </w:r>
      </w:hyperlink>
    </w:p>
    <w:p w14:paraId="60B0BA4E"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Office of Quality and Patient Safety</w:t>
      </w:r>
    </w:p>
    <w:p w14:paraId="76E8386B"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i/>
          <w:iCs/>
        </w:rPr>
        <w:t xml:space="preserve">The Joint Commission </w:t>
      </w:r>
    </w:p>
    <w:p w14:paraId="45C96B43" w14:textId="77777777" w:rsidR="00EE5920" w:rsidRPr="00EE5920" w:rsidRDefault="00EE5920" w:rsidP="00EE5920">
      <w:pPr>
        <w:spacing w:line="276" w:lineRule="auto"/>
        <w:ind w:right="200"/>
        <w:jc w:val="both"/>
        <w:rPr>
          <w:rFonts w:ascii="Calibri Light" w:hAnsi="Calibri Light" w:cs="Calibri Light"/>
        </w:rPr>
      </w:pPr>
      <w:r w:rsidRPr="00EE5920">
        <w:rPr>
          <w:rFonts w:ascii="Calibri Light" w:hAnsi="Calibri Light" w:cs="Calibri Light"/>
        </w:rPr>
        <w:t>One Renaissance Boulevard, Oakbrook Terrace, IL 60181</w:t>
      </w:r>
    </w:p>
    <w:p w14:paraId="62785405" w14:textId="77777777" w:rsidR="00EE5920" w:rsidRPr="002A58C8" w:rsidRDefault="00EE5920" w:rsidP="00EE5920">
      <w:pPr>
        <w:spacing w:line="276" w:lineRule="auto"/>
        <w:ind w:right="200"/>
        <w:jc w:val="both"/>
        <w:rPr>
          <w:rFonts w:ascii="Calibri Light" w:hAnsi="Calibri Light" w:cs="Calibri Light"/>
          <w:b/>
          <w:bCs/>
        </w:rPr>
        <w:sectPr w:rsidR="00EE5920" w:rsidRPr="002A58C8" w:rsidSect="00EE5920">
          <w:headerReference w:type="default" r:id="rId12"/>
          <w:type w:val="continuous"/>
          <w:pgSz w:w="11900" w:h="16860"/>
          <w:pgMar w:top="1440" w:right="720" w:bottom="1440" w:left="720" w:header="274" w:footer="288" w:gutter="0"/>
          <w:cols w:num="2" w:space="720"/>
        </w:sectPr>
      </w:pPr>
    </w:p>
    <w:p w14:paraId="3D3C3EC6" w14:textId="77777777" w:rsidR="00EE5920" w:rsidRPr="002A58C8" w:rsidRDefault="00EE5920" w:rsidP="00EE5920">
      <w:pPr>
        <w:spacing w:line="276" w:lineRule="auto"/>
        <w:ind w:right="200"/>
        <w:jc w:val="both"/>
        <w:rPr>
          <w:rFonts w:ascii="Calibri Light" w:hAnsi="Calibri Light" w:cs="Calibri Light"/>
        </w:rPr>
      </w:pPr>
    </w:p>
    <w:p w14:paraId="4B410E8A" w14:textId="77777777" w:rsidR="00EE5920" w:rsidRDefault="00EE5920" w:rsidP="00EE5920">
      <w:pPr>
        <w:pStyle w:val="ListParagraph"/>
        <w:shd w:val="clear" w:color="auto" w:fill="FFFFFF"/>
        <w:spacing w:line="276" w:lineRule="auto"/>
        <w:ind w:left="0"/>
        <w:jc w:val="both"/>
        <w:rPr>
          <w:rFonts w:ascii="Calibri Light" w:hAnsi="Calibri Light" w:cs="Calibri Light"/>
        </w:rPr>
      </w:pPr>
    </w:p>
    <w:p w14:paraId="19D7B175" w14:textId="77777777" w:rsidR="00EE5920" w:rsidRDefault="00EE5920" w:rsidP="00EE5920">
      <w:pPr>
        <w:pStyle w:val="ListParagraph"/>
        <w:shd w:val="clear" w:color="auto" w:fill="FFFFFF"/>
        <w:spacing w:line="276" w:lineRule="auto"/>
        <w:ind w:left="0"/>
        <w:jc w:val="both"/>
        <w:rPr>
          <w:rFonts w:ascii="Calibri Light" w:hAnsi="Calibri Light" w:cs="Calibri Light"/>
        </w:rPr>
      </w:pPr>
    </w:p>
    <w:p w14:paraId="02BF8982" w14:textId="765DFD53" w:rsidR="00EE5920" w:rsidRPr="002A58C8" w:rsidRDefault="00EE5920" w:rsidP="00EE5920">
      <w:pPr>
        <w:pStyle w:val="ListParagraph"/>
        <w:shd w:val="clear" w:color="auto" w:fill="FFFFFF"/>
        <w:spacing w:line="276" w:lineRule="auto"/>
        <w:ind w:left="0"/>
        <w:jc w:val="both"/>
        <w:rPr>
          <w:rFonts w:ascii="Calibri Light" w:hAnsi="Calibri Light" w:cs="Calibri Light"/>
        </w:rPr>
      </w:pPr>
      <w:r w:rsidRPr="002A58C8">
        <w:rPr>
          <w:rFonts w:ascii="Calibri Light" w:hAnsi="Calibri Light" w:cs="Calibri Light"/>
        </w:rPr>
        <w:t xml:space="preserve">If you are concerned about a child or youth's safety and well-being, please call the </w:t>
      </w:r>
      <w:r>
        <w:rPr>
          <w:rFonts w:ascii="Calibri Light" w:hAnsi="Calibri Light" w:cs="Calibri Light"/>
        </w:rPr>
        <w:t>Maryland</w:t>
      </w:r>
      <w:r w:rsidRPr="002A58C8">
        <w:rPr>
          <w:rFonts w:ascii="Calibri Light" w:hAnsi="Calibri Light" w:cs="Calibri Light"/>
        </w:rPr>
        <w:t xml:space="preserve"> Child Abuse and Neglect Hotline at </w:t>
      </w:r>
      <w:r w:rsidRPr="00EE5920">
        <w:rPr>
          <w:rFonts w:ascii="Calibri Light" w:hAnsi="Calibri Light" w:cs="Calibri Light"/>
        </w:rPr>
        <w:t>800-917-7383</w:t>
      </w:r>
      <w:r w:rsidRPr="002A58C8">
        <w:rPr>
          <w:rFonts w:ascii="Calibri Light" w:hAnsi="Calibri Light" w:cs="Calibri Light"/>
        </w:rPr>
        <w:t>. Call 911 if there is an immediate threat. Child Protective Services works with everyone in the community to prevent and stop child abuse and neglect. Reports may be made anonymously.</w:t>
      </w:r>
    </w:p>
    <w:p w14:paraId="71A6B9CC" w14:textId="77777777" w:rsidR="00EE5920" w:rsidRDefault="00EE5920"/>
    <w:sectPr w:rsidR="00EE5920" w:rsidSect="00EE5920">
      <w:headerReference w:type="default" r:id="rId13"/>
      <w:type w:val="continuous"/>
      <w:pgSz w:w="11900" w:h="16860"/>
      <w:pgMar w:top="1440" w:right="720" w:bottom="1440" w:left="720" w:header="274" w:footer="28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4E0457" w14:textId="77777777" w:rsidR="002843CB" w:rsidRDefault="002843CB">
      <w:r>
        <w:separator/>
      </w:r>
    </w:p>
  </w:endnote>
  <w:endnote w:type="continuationSeparator" w:id="0">
    <w:p w14:paraId="7EE48EB0" w14:textId="77777777" w:rsidR="002843CB" w:rsidRDefault="00284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41CEE" w14:textId="77777777" w:rsidR="00265B1D" w:rsidRDefault="00265B1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CB0920F" wp14:editId="6CDFF8CD">
              <wp:simplePos x="0" y="0"/>
              <wp:positionH relativeFrom="page">
                <wp:posOffset>7040880</wp:posOffset>
              </wp:positionH>
              <wp:positionV relativeFrom="page">
                <wp:posOffset>10385425</wp:posOffset>
              </wp:positionV>
              <wp:extent cx="192405" cy="139065"/>
              <wp:effectExtent l="0" t="0" r="0" b="0"/>
              <wp:wrapNone/>
              <wp:docPr id="894924804"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648EA" w14:textId="77777777" w:rsidR="00265B1D" w:rsidRDefault="00265B1D">
                          <w:pPr>
                            <w:spacing w:before="14"/>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w:t>
                          </w:r>
                          <w:r>
                            <w:rPr>
                              <w:rFonts w:ascii="Arial"/>
                              <w:spacing w:val="-5"/>
                              <w:sz w:val="16"/>
                            </w:rPr>
                            <w:fldChar w:fldCharType="end"/>
                          </w:r>
                          <w:r>
                            <w:rPr>
                              <w:rFonts w:ascii="Arial"/>
                              <w:spacing w:val="-5"/>
                              <w:sz w:val="16"/>
                            </w:rPr>
                            <w:t>/</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2</w:t>
                          </w:r>
                          <w:r>
                            <w:rPr>
                              <w:rFonts w:ascii="Arial"/>
                              <w:spacing w:val="-5"/>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B0920F" id="_x0000_t202" coordsize="21600,21600" o:spt="202" path="m,l,21600r21600,l21600,xe">
              <v:stroke joinstyle="miter"/>
              <v:path gradientshapeok="t" o:connecttype="rect"/>
            </v:shapetype>
            <v:shape id="docshape4" o:spid="_x0000_s1026" type="#_x0000_t202" style="position:absolute;margin-left:554.4pt;margin-top:817.75pt;width:15.15pt;height:10.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1Ut1QEAAJADAAAOAAAAZHJzL2Uyb0RvYy54bWysU9tu1DAQfUfiHyy/s8kutKLRZqvSqgip&#10;UKTCBziOk1gkHjPj3WT5esbOZsvlDfFije3xmXPOjLfX09CLg0Gy4Eq5XuVSGKehtq4t5dcv96/e&#10;SkFBuVr14Ewpj4bk9e7li+3oC7OBDvraoGAQR8XoS9mF4IssI92ZQdEKvHF82QAOKvAW26xGNTL6&#10;0GebPL/MRsDaI2hDxKd386XcJfymMTo8Ng2ZIPpSMreQVkxrFddst1VFi8p3Vp9oqH9gMSjruOgZ&#10;6k4FJfZo/4IarEYgaMJKw5BB01htkgZWs87/UPPUKW+SFjaH/Nkm+n+w+tPhyX9GEaZ3MHEDkwjy&#10;D6C/kXBw2ynXmhtEGDujai68jpZlo6fi9DRaTQVFkGr8CDU3We0DJKCpwSG6wjoFo3MDjmfTzRSE&#10;jiWvNm/yCyk0X61fX+WXF6mCKpbHHim8NzCIGJQSuacJXB0eKEQyqlhSYi0H97bvU19799sBJ8aT&#10;RD7ynZmHqZo4O4qooD6yDIR5THisOegAf0gx8oiUkr7vFRop+g+OrYjztAS4BNUSKKf5aSmDFHN4&#10;G+a523u0bcfIs9kObtiuxiYpzyxOPLntSeFpRONc/bpPWc8fafcTAAD//wMAUEsDBBQABgAIAAAA&#10;IQD1ldaK4wAAAA8BAAAPAAAAZHJzL2Rvd25yZXYueG1sTI/BTsMwEETvSPyDtUjcqBNKQpvGqSoE&#10;JyREGg49OvE2sRqvQ+y24e9xTnDb2R3Nvsm3k+nZBUenLQmIFxEwpMYqTa2Ar+rtYQXMeUlK9pZQ&#10;wA862Ba3N7nMlL1SiZe9b1kIIZdJAZ33Q8a5azo00i3sgBRuRzsa6YMcW65GeQ3hpuePUZRyIzWF&#10;D50c8KXD5rQ/GwG7A5Wv+vuj/iyPpa6qdUTv6UmI+7tptwHmcfJ/ZpjxAzoUgam2Z1KO9UHH0Sqw&#10;+zClyyQBNnvi5ToGVs+75PkJeJHz/z2KXwAAAP//AwBQSwECLQAUAAYACAAAACEAtoM4kv4AAADh&#10;AQAAEwAAAAAAAAAAAAAAAAAAAAAAW0NvbnRlbnRfVHlwZXNdLnhtbFBLAQItABQABgAIAAAAIQA4&#10;/SH/1gAAAJQBAAALAAAAAAAAAAAAAAAAAC8BAABfcmVscy8ucmVsc1BLAQItABQABgAIAAAAIQCU&#10;p1Ut1QEAAJADAAAOAAAAAAAAAAAAAAAAAC4CAABkcnMvZTJvRG9jLnhtbFBLAQItABQABgAIAAAA&#10;IQD1ldaK4wAAAA8BAAAPAAAAAAAAAAAAAAAAAC8EAABkcnMvZG93bnJldi54bWxQSwUGAAAAAAQA&#10;BADzAAAAPwUAAAAA&#10;" filled="f" stroked="f">
              <v:textbox inset="0,0,0,0">
                <w:txbxContent>
                  <w:p w14:paraId="48E648EA" w14:textId="77777777" w:rsidR="00265B1D" w:rsidRDefault="00265B1D">
                    <w:pPr>
                      <w:spacing w:before="14"/>
                      <w:ind w:left="6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Pr>
                        <w:rFonts w:ascii="Arial"/>
                        <w:spacing w:val="-5"/>
                        <w:sz w:val="16"/>
                      </w:rPr>
                      <w:t>1</w:t>
                    </w:r>
                    <w:r>
                      <w:rPr>
                        <w:rFonts w:ascii="Arial"/>
                        <w:spacing w:val="-5"/>
                        <w:sz w:val="16"/>
                      </w:rPr>
                      <w:fldChar w:fldCharType="end"/>
                    </w:r>
                    <w:r>
                      <w:rPr>
                        <w:rFonts w:ascii="Arial"/>
                        <w:spacing w:val="-5"/>
                        <w:sz w:val="16"/>
                      </w:rPr>
                      <w:t>/</w:t>
                    </w:r>
                    <w:r>
                      <w:rPr>
                        <w:rFonts w:ascii="Arial"/>
                        <w:spacing w:val="-5"/>
                        <w:sz w:val="16"/>
                      </w:rPr>
                      <w:fldChar w:fldCharType="begin"/>
                    </w:r>
                    <w:r>
                      <w:rPr>
                        <w:rFonts w:ascii="Arial"/>
                        <w:spacing w:val="-5"/>
                        <w:sz w:val="16"/>
                      </w:rPr>
                      <w:instrText xml:space="preserve"> NUMPAGES </w:instrText>
                    </w:r>
                    <w:r>
                      <w:rPr>
                        <w:rFonts w:ascii="Arial"/>
                        <w:spacing w:val="-5"/>
                        <w:sz w:val="16"/>
                      </w:rPr>
                      <w:fldChar w:fldCharType="separate"/>
                    </w:r>
                    <w:r>
                      <w:rPr>
                        <w:rFonts w:ascii="Arial"/>
                        <w:spacing w:val="-5"/>
                        <w:sz w:val="16"/>
                      </w:rPr>
                      <w:t>2</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BCE66" w14:textId="77777777" w:rsidR="002843CB" w:rsidRDefault="002843CB">
      <w:r>
        <w:separator/>
      </w:r>
    </w:p>
  </w:footnote>
  <w:footnote w:type="continuationSeparator" w:id="0">
    <w:p w14:paraId="71204142" w14:textId="77777777" w:rsidR="002843CB" w:rsidRDefault="002843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6"/>
      <w:gridCol w:w="3485"/>
    </w:tblGrid>
    <w:tr w:rsidR="6495E214" w14:paraId="5A93389B" w14:textId="77777777" w:rsidTr="6495E214">
      <w:trPr>
        <w:trHeight w:val="300"/>
      </w:trPr>
      <w:tc>
        <w:tcPr>
          <w:tcW w:w="3485" w:type="dxa"/>
        </w:tcPr>
        <w:p w14:paraId="2716FA40" w14:textId="2FEED729" w:rsidR="6495E214" w:rsidRDefault="6495E214" w:rsidP="6495E214">
          <w:pPr>
            <w:pStyle w:val="Header"/>
            <w:ind w:left="-115"/>
          </w:pPr>
        </w:p>
      </w:tc>
      <w:tc>
        <w:tcPr>
          <w:tcW w:w="3485" w:type="dxa"/>
        </w:tcPr>
        <w:p w14:paraId="788FE1AD" w14:textId="50E4A6ED" w:rsidR="6495E214" w:rsidRDefault="6495E214" w:rsidP="6495E214">
          <w:pPr>
            <w:pStyle w:val="Header"/>
            <w:jc w:val="center"/>
            <w:rPr>
              <w:rFonts w:ascii="Calibri Light" w:hAnsi="Calibri Light" w:cs="Calibri Light"/>
            </w:rPr>
          </w:pPr>
          <w:r>
            <w:rPr>
              <w:noProof/>
            </w:rPr>
            <w:drawing>
              <wp:inline distT="0" distB="0" distL="0" distR="0" wp14:anchorId="7914575F" wp14:editId="7D2D74F2">
                <wp:extent cx="2076450" cy="361885"/>
                <wp:effectExtent l="0" t="0" r="0" b="0"/>
                <wp:docPr id="2042531442"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a:ext>
                          </a:extLst>
                        </a:blip>
                        <a:stretch>
                          <a:fillRect/>
                        </a:stretch>
                      </pic:blipFill>
                      <pic:spPr>
                        <a:xfrm>
                          <a:off x="0" y="0"/>
                          <a:ext cx="2076450" cy="361885"/>
                        </a:xfrm>
                        <a:prstGeom prst="rect">
                          <a:avLst/>
                        </a:prstGeom>
                      </pic:spPr>
                    </pic:pic>
                  </a:graphicData>
                </a:graphic>
              </wp:inline>
            </w:drawing>
          </w:r>
        </w:p>
      </w:tc>
      <w:tc>
        <w:tcPr>
          <w:tcW w:w="3485" w:type="dxa"/>
        </w:tcPr>
        <w:p w14:paraId="50D0C8E3" w14:textId="6669CE9F" w:rsidR="6495E214" w:rsidRDefault="6495E214" w:rsidP="6495E214">
          <w:pPr>
            <w:pStyle w:val="Header"/>
            <w:ind w:right="-115"/>
            <w:jc w:val="right"/>
          </w:pPr>
        </w:p>
      </w:tc>
    </w:tr>
  </w:tbl>
  <w:p w14:paraId="4AB32914" w14:textId="683D9F18" w:rsidR="6495E214" w:rsidRDefault="6495E214" w:rsidP="6495E2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495E214" w14:paraId="7462CBBC" w14:textId="77777777" w:rsidTr="6495E214">
      <w:trPr>
        <w:trHeight w:val="300"/>
      </w:trPr>
      <w:tc>
        <w:tcPr>
          <w:tcW w:w="3485" w:type="dxa"/>
        </w:tcPr>
        <w:p w14:paraId="051B6BB2" w14:textId="2B3694D3" w:rsidR="6495E214" w:rsidRDefault="6495E214" w:rsidP="6495E214">
          <w:pPr>
            <w:pStyle w:val="Header"/>
            <w:ind w:left="-115"/>
          </w:pPr>
        </w:p>
      </w:tc>
      <w:tc>
        <w:tcPr>
          <w:tcW w:w="3485" w:type="dxa"/>
        </w:tcPr>
        <w:p w14:paraId="28D2BCBC" w14:textId="3053CF73" w:rsidR="6495E214" w:rsidRDefault="6495E214" w:rsidP="6495E214">
          <w:pPr>
            <w:pStyle w:val="Header"/>
            <w:jc w:val="center"/>
          </w:pPr>
        </w:p>
      </w:tc>
      <w:tc>
        <w:tcPr>
          <w:tcW w:w="3485" w:type="dxa"/>
        </w:tcPr>
        <w:p w14:paraId="0A915508" w14:textId="708B0888" w:rsidR="6495E214" w:rsidRDefault="6495E214" w:rsidP="6495E214">
          <w:pPr>
            <w:pStyle w:val="Header"/>
            <w:ind w:right="-115"/>
            <w:jc w:val="right"/>
          </w:pPr>
        </w:p>
      </w:tc>
    </w:tr>
  </w:tbl>
  <w:p w14:paraId="79018C2D" w14:textId="36FFB083" w:rsidR="6495E214" w:rsidRDefault="6495E214" w:rsidP="6495E2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6495E214" w14:paraId="632A6751" w14:textId="77777777" w:rsidTr="6495E214">
      <w:trPr>
        <w:trHeight w:val="300"/>
      </w:trPr>
      <w:tc>
        <w:tcPr>
          <w:tcW w:w="3485" w:type="dxa"/>
        </w:tcPr>
        <w:p w14:paraId="78C51CCC" w14:textId="53CBEE82" w:rsidR="6495E214" w:rsidRDefault="6495E214" w:rsidP="6495E214">
          <w:pPr>
            <w:pStyle w:val="Header"/>
            <w:ind w:left="-115"/>
          </w:pPr>
        </w:p>
      </w:tc>
      <w:tc>
        <w:tcPr>
          <w:tcW w:w="3485" w:type="dxa"/>
        </w:tcPr>
        <w:p w14:paraId="0C7D61CE" w14:textId="2408D63F" w:rsidR="6495E214" w:rsidRDefault="6495E214" w:rsidP="6495E214">
          <w:pPr>
            <w:pStyle w:val="Header"/>
            <w:jc w:val="center"/>
          </w:pPr>
        </w:p>
      </w:tc>
      <w:tc>
        <w:tcPr>
          <w:tcW w:w="3485" w:type="dxa"/>
        </w:tcPr>
        <w:p w14:paraId="169658EA" w14:textId="6BAB4140" w:rsidR="6495E214" w:rsidRDefault="6495E214" w:rsidP="6495E214">
          <w:pPr>
            <w:pStyle w:val="Header"/>
            <w:ind w:right="-115"/>
            <w:jc w:val="right"/>
          </w:pPr>
        </w:p>
      </w:tc>
    </w:tr>
  </w:tbl>
  <w:p w14:paraId="4458C29E" w14:textId="3050A617" w:rsidR="6495E214" w:rsidRDefault="6495E214" w:rsidP="6495E2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B5103"/>
    <w:multiLevelType w:val="hybridMultilevel"/>
    <w:tmpl w:val="C3D09280"/>
    <w:lvl w:ilvl="0" w:tplc="9E68AA1C">
      <w:start w:val="1"/>
      <w:numFmt w:val="decimal"/>
      <w:pStyle w:val="ListNumber"/>
      <w:lvlText w:val="%1."/>
      <w:lvlJc w:val="left"/>
      <w:pPr>
        <w:tabs>
          <w:tab w:val="num" w:pos="360"/>
        </w:tabs>
        <w:ind w:left="360" w:hanging="360"/>
      </w:pPr>
      <w:rPr>
        <w:rFonts w:asciiTheme="majorHAnsi" w:hAnsiTheme="majorHAnsi" w:cstheme="majorHAnsi" w:hint="default"/>
        <w:color w:val="000000" w:themeColor="text1"/>
        <w:sz w:val="20"/>
        <w:szCs w:val="20"/>
      </w:rPr>
    </w:lvl>
    <w:lvl w:ilvl="1" w:tplc="04090019">
      <w:start w:val="1"/>
      <w:numFmt w:val="lowerLetter"/>
      <w:lvlText w:val="%2."/>
      <w:lvlJc w:val="left"/>
      <w:pPr>
        <w:ind w:left="1134" w:hanging="360"/>
      </w:pPr>
    </w:lvl>
    <w:lvl w:ilvl="2" w:tplc="0409001B">
      <w:start w:val="1"/>
      <w:numFmt w:val="lowerRoman"/>
      <w:lvlText w:val="%3."/>
      <w:lvlJc w:val="right"/>
      <w:pPr>
        <w:ind w:left="1854" w:hanging="180"/>
      </w:pPr>
    </w:lvl>
    <w:lvl w:ilvl="3" w:tplc="0409000F">
      <w:start w:val="1"/>
      <w:numFmt w:val="decimal"/>
      <w:lvlText w:val="%4."/>
      <w:lvlJc w:val="left"/>
      <w:pPr>
        <w:ind w:left="2574" w:hanging="360"/>
      </w:pPr>
    </w:lvl>
    <w:lvl w:ilvl="4" w:tplc="04090019">
      <w:start w:val="1"/>
      <w:numFmt w:val="lowerLetter"/>
      <w:lvlText w:val="%5."/>
      <w:lvlJc w:val="left"/>
      <w:pPr>
        <w:ind w:left="3294" w:hanging="360"/>
      </w:pPr>
    </w:lvl>
    <w:lvl w:ilvl="5" w:tplc="0409001B">
      <w:start w:val="1"/>
      <w:numFmt w:val="lowerRoman"/>
      <w:lvlText w:val="%6."/>
      <w:lvlJc w:val="right"/>
      <w:pPr>
        <w:ind w:left="4014" w:hanging="180"/>
      </w:pPr>
    </w:lvl>
    <w:lvl w:ilvl="6" w:tplc="0409000F">
      <w:start w:val="1"/>
      <w:numFmt w:val="decimal"/>
      <w:lvlText w:val="%7."/>
      <w:lvlJc w:val="left"/>
      <w:pPr>
        <w:ind w:left="4734" w:hanging="360"/>
      </w:pPr>
    </w:lvl>
    <w:lvl w:ilvl="7" w:tplc="04090019">
      <w:start w:val="1"/>
      <w:numFmt w:val="lowerLetter"/>
      <w:lvlText w:val="%8."/>
      <w:lvlJc w:val="left"/>
      <w:pPr>
        <w:ind w:left="5454" w:hanging="360"/>
      </w:pPr>
    </w:lvl>
    <w:lvl w:ilvl="8" w:tplc="0409001B">
      <w:start w:val="1"/>
      <w:numFmt w:val="lowerRoman"/>
      <w:lvlText w:val="%9."/>
      <w:lvlJc w:val="right"/>
      <w:pPr>
        <w:ind w:left="6174" w:hanging="180"/>
      </w:pPr>
    </w:lvl>
  </w:abstractNum>
  <w:abstractNum w:abstractNumId="1" w15:restartNumberingAfterBreak="0">
    <w:nsid w:val="26A3692E"/>
    <w:multiLevelType w:val="hybridMultilevel"/>
    <w:tmpl w:val="B69AE4C2"/>
    <w:lvl w:ilvl="0" w:tplc="6B760462">
      <w:start w:val="1"/>
      <w:numFmt w:val="decimal"/>
      <w:suff w:val="space"/>
      <w:lvlText w:val="%1."/>
      <w:lvlJc w:val="left"/>
      <w:pPr>
        <w:ind w:left="635" w:hanging="360"/>
      </w:pPr>
      <w:rPr>
        <w:rFonts w:hint="default"/>
      </w:rPr>
    </w:lvl>
    <w:lvl w:ilvl="1" w:tplc="04090019">
      <w:start w:val="1"/>
      <w:numFmt w:val="lowerLetter"/>
      <w:lvlText w:val="%2."/>
      <w:lvlJc w:val="left"/>
      <w:pPr>
        <w:ind w:left="1355" w:hanging="360"/>
      </w:pPr>
    </w:lvl>
    <w:lvl w:ilvl="2" w:tplc="0409001B" w:tentative="1">
      <w:start w:val="1"/>
      <w:numFmt w:val="lowerRoman"/>
      <w:lvlText w:val="%3."/>
      <w:lvlJc w:val="right"/>
      <w:pPr>
        <w:ind w:left="2075" w:hanging="180"/>
      </w:pPr>
    </w:lvl>
    <w:lvl w:ilvl="3" w:tplc="0409000F" w:tentative="1">
      <w:start w:val="1"/>
      <w:numFmt w:val="decimal"/>
      <w:lvlText w:val="%4."/>
      <w:lvlJc w:val="left"/>
      <w:pPr>
        <w:ind w:left="2795" w:hanging="360"/>
      </w:pPr>
    </w:lvl>
    <w:lvl w:ilvl="4" w:tplc="04090019" w:tentative="1">
      <w:start w:val="1"/>
      <w:numFmt w:val="lowerLetter"/>
      <w:lvlText w:val="%5."/>
      <w:lvlJc w:val="left"/>
      <w:pPr>
        <w:ind w:left="3515" w:hanging="360"/>
      </w:pPr>
    </w:lvl>
    <w:lvl w:ilvl="5" w:tplc="0409001B" w:tentative="1">
      <w:start w:val="1"/>
      <w:numFmt w:val="lowerRoman"/>
      <w:lvlText w:val="%6."/>
      <w:lvlJc w:val="right"/>
      <w:pPr>
        <w:ind w:left="4235" w:hanging="180"/>
      </w:pPr>
    </w:lvl>
    <w:lvl w:ilvl="6" w:tplc="0409000F" w:tentative="1">
      <w:start w:val="1"/>
      <w:numFmt w:val="decimal"/>
      <w:lvlText w:val="%7."/>
      <w:lvlJc w:val="left"/>
      <w:pPr>
        <w:ind w:left="4955" w:hanging="360"/>
      </w:pPr>
    </w:lvl>
    <w:lvl w:ilvl="7" w:tplc="04090019" w:tentative="1">
      <w:start w:val="1"/>
      <w:numFmt w:val="lowerLetter"/>
      <w:lvlText w:val="%8."/>
      <w:lvlJc w:val="left"/>
      <w:pPr>
        <w:ind w:left="5675" w:hanging="360"/>
      </w:pPr>
    </w:lvl>
    <w:lvl w:ilvl="8" w:tplc="0409001B" w:tentative="1">
      <w:start w:val="1"/>
      <w:numFmt w:val="lowerRoman"/>
      <w:lvlText w:val="%9."/>
      <w:lvlJc w:val="right"/>
      <w:pPr>
        <w:ind w:left="6395" w:hanging="180"/>
      </w:pPr>
    </w:lvl>
  </w:abstractNum>
  <w:abstractNum w:abstractNumId="2" w15:restartNumberingAfterBreak="0">
    <w:nsid w:val="478464DA"/>
    <w:multiLevelType w:val="hybridMultilevel"/>
    <w:tmpl w:val="124087E4"/>
    <w:lvl w:ilvl="0" w:tplc="358C8332">
      <w:start w:val="1"/>
      <w:numFmt w:val="lowerLetter"/>
      <w:suff w:val="space"/>
      <w:lvlText w:val="%1."/>
      <w:lvlJc w:val="left"/>
      <w:pPr>
        <w:ind w:left="135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35478293">
    <w:abstractNumId w:val="1"/>
  </w:num>
  <w:num w:numId="2" w16cid:durableId="1909536402">
    <w:abstractNumId w:val="2"/>
  </w:num>
  <w:num w:numId="3" w16cid:durableId="14513929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920"/>
    <w:rsid w:val="00265B1D"/>
    <w:rsid w:val="002843CB"/>
    <w:rsid w:val="003B16B6"/>
    <w:rsid w:val="003B34BE"/>
    <w:rsid w:val="004B05F5"/>
    <w:rsid w:val="00681262"/>
    <w:rsid w:val="007F3F63"/>
    <w:rsid w:val="008B7DFA"/>
    <w:rsid w:val="00980234"/>
    <w:rsid w:val="00AE5464"/>
    <w:rsid w:val="00B03178"/>
    <w:rsid w:val="00E63BC2"/>
    <w:rsid w:val="00EC3F89"/>
    <w:rsid w:val="00EE5920"/>
    <w:rsid w:val="00FE2E73"/>
    <w:rsid w:val="25022DAC"/>
    <w:rsid w:val="45233D85"/>
    <w:rsid w:val="6495E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726FC"/>
  <w15:chartTrackingRefBased/>
  <w15:docId w15:val="{9A8631BE-38D2-40B7-B6AE-A01AF933A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32"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5920"/>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EE5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5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59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59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5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592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592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592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592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5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59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59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59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5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5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5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5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5920"/>
    <w:rPr>
      <w:rFonts w:eastAsiaTheme="majorEastAsia" w:cstheme="majorBidi"/>
      <w:color w:val="272727" w:themeColor="text1" w:themeTint="D8"/>
    </w:rPr>
  </w:style>
  <w:style w:type="paragraph" w:styleId="Title">
    <w:name w:val="Title"/>
    <w:basedOn w:val="Normal"/>
    <w:next w:val="Normal"/>
    <w:link w:val="TitleChar"/>
    <w:uiPriority w:val="10"/>
    <w:qFormat/>
    <w:rsid w:val="00EE592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5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5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5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5920"/>
    <w:pPr>
      <w:spacing w:before="160"/>
      <w:jc w:val="center"/>
    </w:pPr>
    <w:rPr>
      <w:i/>
      <w:iCs/>
      <w:color w:val="404040" w:themeColor="text1" w:themeTint="BF"/>
    </w:rPr>
  </w:style>
  <w:style w:type="character" w:customStyle="1" w:styleId="QuoteChar">
    <w:name w:val="Quote Char"/>
    <w:basedOn w:val="DefaultParagraphFont"/>
    <w:link w:val="Quote"/>
    <w:uiPriority w:val="29"/>
    <w:rsid w:val="00EE5920"/>
    <w:rPr>
      <w:i/>
      <w:iCs/>
      <w:color w:val="404040" w:themeColor="text1" w:themeTint="BF"/>
    </w:rPr>
  </w:style>
  <w:style w:type="paragraph" w:styleId="ListParagraph">
    <w:name w:val="List Paragraph"/>
    <w:basedOn w:val="Normal"/>
    <w:uiPriority w:val="34"/>
    <w:qFormat/>
    <w:rsid w:val="00EE5920"/>
    <w:pPr>
      <w:ind w:left="720"/>
      <w:contextualSpacing/>
    </w:pPr>
  </w:style>
  <w:style w:type="character" w:styleId="IntenseEmphasis">
    <w:name w:val="Intense Emphasis"/>
    <w:basedOn w:val="DefaultParagraphFont"/>
    <w:uiPriority w:val="21"/>
    <w:qFormat/>
    <w:rsid w:val="00EE5920"/>
    <w:rPr>
      <w:i/>
      <w:iCs/>
      <w:color w:val="0F4761" w:themeColor="accent1" w:themeShade="BF"/>
    </w:rPr>
  </w:style>
  <w:style w:type="paragraph" w:styleId="IntenseQuote">
    <w:name w:val="Intense Quote"/>
    <w:basedOn w:val="Normal"/>
    <w:next w:val="Normal"/>
    <w:link w:val="IntenseQuoteChar"/>
    <w:uiPriority w:val="30"/>
    <w:qFormat/>
    <w:rsid w:val="00EE5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5920"/>
    <w:rPr>
      <w:i/>
      <w:iCs/>
      <w:color w:val="0F4761" w:themeColor="accent1" w:themeShade="BF"/>
    </w:rPr>
  </w:style>
  <w:style w:type="character" w:styleId="IntenseReference">
    <w:name w:val="Intense Reference"/>
    <w:basedOn w:val="DefaultParagraphFont"/>
    <w:uiPriority w:val="32"/>
    <w:qFormat/>
    <w:rsid w:val="00EE5920"/>
    <w:rPr>
      <w:b/>
      <w:bCs/>
      <w:smallCaps/>
      <w:color w:val="0F4761" w:themeColor="accent1" w:themeShade="BF"/>
      <w:spacing w:val="5"/>
    </w:rPr>
  </w:style>
  <w:style w:type="paragraph" w:styleId="BodyText">
    <w:name w:val="Body Text"/>
    <w:basedOn w:val="Normal"/>
    <w:link w:val="BodyTextChar"/>
    <w:uiPriority w:val="1"/>
    <w:qFormat/>
    <w:rsid w:val="00EE5920"/>
    <w:rPr>
      <w:sz w:val="21"/>
      <w:szCs w:val="21"/>
    </w:rPr>
  </w:style>
  <w:style w:type="character" w:customStyle="1" w:styleId="BodyTextChar">
    <w:name w:val="Body Text Char"/>
    <w:basedOn w:val="DefaultParagraphFont"/>
    <w:link w:val="BodyText"/>
    <w:uiPriority w:val="1"/>
    <w:rsid w:val="00EE5920"/>
    <w:rPr>
      <w:rFonts w:ascii="Times New Roman" w:eastAsia="Times New Roman" w:hAnsi="Times New Roman" w:cs="Times New Roman"/>
      <w:kern w:val="0"/>
      <w:sz w:val="21"/>
      <w:szCs w:val="21"/>
      <w14:ligatures w14:val="none"/>
    </w:rPr>
  </w:style>
  <w:style w:type="character" w:styleId="Hyperlink">
    <w:name w:val="Hyperlink"/>
    <w:basedOn w:val="DefaultParagraphFont"/>
    <w:uiPriority w:val="99"/>
    <w:unhideWhenUsed/>
    <w:rsid w:val="00EE5920"/>
    <w:rPr>
      <w:color w:val="467886" w:themeColor="hyperlink"/>
      <w:u w:val="single"/>
    </w:rPr>
  </w:style>
  <w:style w:type="character" w:customStyle="1" w:styleId="ui-provider">
    <w:name w:val="ui-provider"/>
    <w:basedOn w:val="DefaultParagraphFont"/>
    <w:rsid w:val="00EE5920"/>
  </w:style>
  <w:style w:type="paragraph" w:styleId="ListNumber">
    <w:name w:val="List Number"/>
    <w:basedOn w:val="Normal"/>
    <w:uiPriority w:val="32"/>
    <w:qFormat/>
    <w:rsid w:val="00EE5920"/>
    <w:pPr>
      <w:widowControl/>
      <w:numPr>
        <w:numId w:val="3"/>
      </w:numPr>
      <w:tabs>
        <w:tab w:val="num" w:pos="630"/>
      </w:tabs>
      <w:autoSpaceDE/>
      <w:autoSpaceDN/>
      <w:spacing w:before="160" w:after="320" w:line="360" w:lineRule="auto"/>
      <w:contextualSpacing/>
    </w:pPr>
    <w:rPr>
      <w:rFonts w:asciiTheme="minorHAnsi" w:eastAsiaTheme="minorHAnsi" w:hAnsiTheme="minorHAnsi" w:cstheme="minorBidi"/>
      <w:color w:val="595959" w:themeColor="text1" w:themeTint="A6"/>
      <w:szCs w:val="24"/>
      <w:lang w:eastAsia="ja-JP"/>
    </w:rPr>
  </w:style>
  <w:style w:type="character" w:styleId="UnresolvedMention">
    <w:name w:val="Unresolved Mention"/>
    <w:basedOn w:val="DefaultParagraphFont"/>
    <w:uiPriority w:val="99"/>
    <w:semiHidden/>
    <w:unhideWhenUsed/>
    <w:rsid w:val="00EE5920"/>
    <w:rPr>
      <w:color w:val="605E5C"/>
      <w:shd w:val="clear" w:color="auto" w:fill="E1DFDD"/>
    </w:rPr>
  </w:style>
  <w:style w:type="paragraph" w:styleId="Header">
    <w:name w:val="header"/>
    <w:basedOn w:val="Normal"/>
    <w:uiPriority w:val="99"/>
    <w:unhideWhenUsed/>
    <w:rsid w:val="6495E214"/>
    <w:pPr>
      <w:tabs>
        <w:tab w:val="center" w:pos="4680"/>
        <w:tab w:val="right" w:pos="9360"/>
      </w:tabs>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x0eBfmsMCd"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forms.cloud.microsoft/r/x0eBfmsMCd"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ointcommission.org/resources/patient-safety-topics/report-a-patient-safety-concern-or-complai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849</Words>
  <Characters>4840</Characters>
  <Application>Microsoft Office Word</Application>
  <DocSecurity>0</DocSecurity>
  <Lines>40</Lines>
  <Paragraphs>11</Paragraphs>
  <ScaleCrop>false</ScaleCrop>
  <Company/>
  <LinksUpToDate>false</LinksUpToDate>
  <CharactersWithSpaces>5678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Porter</dc:creator>
  <cp:keywords/>
  <dc:description/>
  <cp:lastModifiedBy>Lukas Mallasch</cp:lastModifiedBy>
  <cp:revision>3</cp:revision>
  <dcterms:created xsi:type="dcterms:W3CDTF">2026-08-26T00:02:00Z</dcterms:created>
  <dcterms:modified xsi:type="dcterms:W3CDTF">2026-08-26T00:04:00Z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22b2e76e-4111-43a6-8d7a-d9a1939eb04b</vt:lpwstr>
  </property>
</Properties>
</file>